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CC1" w:rsidRDefault="00570CC1" w:rsidP="00570CC1">
      <w:pPr>
        <w:ind w:left="2832" w:firstLine="708"/>
        <w:jc w:val="both"/>
        <w:outlineLvl w:val="0"/>
        <w:rPr>
          <w:b/>
          <w:lang w:val="bg-BG"/>
        </w:rPr>
      </w:pPr>
      <w:r>
        <w:rPr>
          <w:b/>
          <w:lang w:val="bg-BG"/>
        </w:rPr>
        <w:t>У С Т А В</w:t>
      </w:r>
    </w:p>
    <w:p w:rsidR="00570CC1" w:rsidRDefault="00570CC1" w:rsidP="00570CC1">
      <w:pPr>
        <w:rPr>
          <w:lang w:val="bg-BG"/>
        </w:rPr>
      </w:pPr>
    </w:p>
    <w:p w:rsidR="00570CC1" w:rsidRDefault="00570CC1" w:rsidP="00570CC1">
      <w:pPr>
        <w:rPr>
          <w:b/>
          <w:lang w:val="bg-BG"/>
        </w:rPr>
      </w:pPr>
    </w:p>
    <w:p w:rsidR="00570CC1" w:rsidRDefault="00570CC1" w:rsidP="00570CC1">
      <w:pPr>
        <w:ind w:firstLine="720"/>
        <w:jc w:val="both"/>
        <w:outlineLvl w:val="0"/>
        <w:rPr>
          <w:b/>
          <w:lang w:val="bg-BG"/>
        </w:rPr>
      </w:pPr>
      <w:r>
        <w:rPr>
          <w:b/>
          <w:lang w:val="bg-BG"/>
        </w:rPr>
        <w:t>НА НАРОДНО ЧИТАЛИЩЕ “ПРОБУДА” С.ХР. ДАНОВО,</w:t>
      </w:r>
    </w:p>
    <w:p w:rsidR="00570CC1" w:rsidRDefault="00570CC1" w:rsidP="00570CC1">
      <w:pPr>
        <w:ind w:firstLine="720"/>
        <w:jc w:val="both"/>
        <w:outlineLvl w:val="0"/>
        <w:rPr>
          <w:lang w:val="bg-BG"/>
        </w:rPr>
      </w:pPr>
      <w:r>
        <w:rPr>
          <w:b/>
          <w:lang w:val="bg-BG"/>
        </w:rPr>
        <w:t xml:space="preserve">                ОБЩИНА КАРЛОВО, ОБЛАСТ ПЛОВДИВ</w:t>
      </w:r>
    </w:p>
    <w:p w:rsidR="00570CC1" w:rsidRDefault="00570CC1" w:rsidP="00570CC1">
      <w:pPr>
        <w:rPr>
          <w:lang w:val="bg-BG"/>
        </w:rPr>
      </w:pPr>
    </w:p>
    <w:p w:rsidR="00570CC1" w:rsidRDefault="00570CC1" w:rsidP="00570CC1">
      <w:pPr>
        <w:outlineLvl w:val="0"/>
        <w:rPr>
          <w:u w:val="single"/>
          <w:lang w:val="bg-BG"/>
        </w:rPr>
      </w:pPr>
      <w:r>
        <w:rPr>
          <w:u w:val="single"/>
          <w:lang w:val="bg-BG"/>
        </w:rPr>
        <w:t>ГЛАВА ПЪРВА: ОБЩИ ПОЛОЖЕНИЯ</w:t>
      </w:r>
    </w:p>
    <w:p w:rsidR="00570CC1" w:rsidRDefault="00570CC1" w:rsidP="00570CC1">
      <w:pPr>
        <w:rPr>
          <w:lang w:val="bg-BG"/>
        </w:rPr>
      </w:pP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>Чл.1. Народно читалище “Пробуда” е самоуправляващо се културно-просветно сдружение на жителите на с. Хр. Даново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>Чл. 2.  Читалището е юридическо лице с идеална цел с наименование “Пробуда”, което е създадено и функционира на основание Закона за народните читалища и този устав.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>Чл. 3. Народно читалище “Пробуда” има за свое седалище с. Хр. Даново, където се намира адреса на управлението му.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>Чл. 4. Читалището е неполитическа организация и в неговата дейност могат да вземат участие всички физически лица без оглед на ограничение на възраст, пол, политически и религиозни възгледи и етническо самосъзнание.</w:t>
      </w:r>
    </w:p>
    <w:p w:rsidR="00570CC1" w:rsidRDefault="00570CC1" w:rsidP="00570CC1">
      <w:pPr>
        <w:jc w:val="both"/>
        <w:rPr>
          <w:lang w:val="bg-BG"/>
        </w:rPr>
      </w:pPr>
    </w:p>
    <w:p w:rsidR="00570CC1" w:rsidRDefault="00570CC1" w:rsidP="00570CC1">
      <w:pPr>
        <w:jc w:val="both"/>
        <w:rPr>
          <w:lang w:val="bg-BG"/>
        </w:rPr>
      </w:pPr>
    </w:p>
    <w:p w:rsidR="00570CC1" w:rsidRDefault="00570CC1" w:rsidP="00570CC1">
      <w:pPr>
        <w:jc w:val="both"/>
        <w:outlineLvl w:val="0"/>
        <w:rPr>
          <w:u w:val="single"/>
          <w:lang w:val="bg-BG"/>
        </w:rPr>
      </w:pPr>
      <w:r>
        <w:rPr>
          <w:u w:val="single"/>
          <w:lang w:val="bg-BG"/>
        </w:rPr>
        <w:t>ГЛАВА ВТОРА: ЦЕЛИ И ЗАДАЧИ НА ЧИТАЛИЩЕТО</w:t>
      </w:r>
    </w:p>
    <w:p w:rsidR="00570CC1" w:rsidRDefault="00570CC1" w:rsidP="00570CC1">
      <w:pPr>
        <w:jc w:val="both"/>
        <w:rPr>
          <w:lang w:val="bg-BG"/>
        </w:rPr>
      </w:pPr>
    </w:p>
    <w:p w:rsidR="00570CC1" w:rsidRDefault="00570CC1" w:rsidP="00570CC1">
      <w:pPr>
        <w:jc w:val="both"/>
        <w:rPr>
          <w:lang w:val="bg-BG"/>
        </w:rPr>
      </w:pP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>Чл. 5. Читалището има за свои цели: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 xml:space="preserve">    т. 1. Да работи за развитието и обогатяването на културния живот, социалната и образователна дейност на хората от с. Хр. Даново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 xml:space="preserve">    т. 2. Да запазим местните обичаи и традиции.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 xml:space="preserve">    т. 3. Да развива творческите заложби на участниците в дейността на читалището.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 xml:space="preserve">    т. 4. Да разширява знанията на гражданите и подрастващите, да възпитава и утвърждава националното съзнание на населението.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 xml:space="preserve">    т.  5. Да бъде средище за духовен живот и култура на населението от селото.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>Чл. 6. За постигане на своите цели читалището извършва следните основни дейности: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 xml:space="preserve">     т. 1. Урежда и поддържа библиотека, читалня, електронни и информационни мрежи.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 xml:space="preserve">     т.  2.  Развива и подпомага любителското художествено творчество.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 xml:space="preserve">     т.  3. Организира школи, кръжоци, клубове, празненства, концерти и чествания.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 xml:space="preserve">     т.  4. Събира и разпространява знания за родния край.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 xml:space="preserve">     т.  5. Създава, съхранява и популяризира музейни и др. сбирки.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 xml:space="preserve">     т. 6. Допълнителна стопанска дейности и други услуги, като използва приходите от нея за подпомагане изпълнението на основните си функции, които не противоречат на Закона за народните читалища и този устав.</w:t>
      </w:r>
    </w:p>
    <w:p w:rsidR="00570CC1" w:rsidRDefault="00570CC1" w:rsidP="00570CC1">
      <w:pPr>
        <w:rPr>
          <w:lang w:val="bg-BG"/>
        </w:rPr>
      </w:pPr>
    </w:p>
    <w:p w:rsidR="00570CC1" w:rsidRDefault="00570CC1" w:rsidP="00570CC1">
      <w:pPr>
        <w:rPr>
          <w:lang w:val="bg-BG"/>
        </w:rPr>
      </w:pPr>
    </w:p>
    <w:p w:rsidR="00570CC1" w:rsidRDefault="00570CC1" w:rsidP="00570CC1">
      <w:pPr>
        <w:rPr>
          <w:lang w:val="bg-BG"/>
        </w:rPr>
      </w:pPr>
    </w:p>
    <w:p w:rsidR="00570CC1" w:rsidRDefault="00570CC1" w:rsidP="00570CC1">
      <w:pPr>
        <w:outlineLvl w:val="0"/>
        <w:rPr>
          <w:u w:val="single"/>
          <w:lang w:val="bg-BG"/>
        </w:rPr>
      </w:pPr>
      <w:r>
        <w:rPr>
          <w:u w:val="single"/>
          <w:lang w:val="bg-BG"/>
        </w:rPr>
        <w:t>ГЛАВА ТРЕТА: ЧЛЕНСТВО И УПРАВЛЕНИЕ НА ЧИТАЛИЩЕТО</w:t>
      </w:r>
    </w:p>
    <w:p w:rsidR="00570CC1" w:rsidRDefault="00570CC1" w:rsidP="00570CC1">
      <w:pPr>
        <w:rPr>
          <w:u w:val="single"/>
          <w:lang w:val="bg-BG"/>
        </w:rPr>
      </w:pPr>
    </w:p>
    <w:p w:rsidR="00570CC1" w:rsidRDefault="00570CC1" w:rsidP="00570CC1">
      <w:pPr>
        <w:rPr>
          <w:lang w:val="bg-BG"/>
        </w:rPr>
      </w:pPr>
    </w:p>
    <w:p w:rsidR="00570CC1" w:rsidRDefault="00570CC1" w:rsidP="00570CC1">
      <w:pPr>
        <w:rPr>
          <w:lang w:val="bg-BG"/>
        </w:rPr>
      </w:pP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>Чл. 7. Членството в читалището е свободно за всички дееспособни граждани без ограничение, които да работят за постигане целите на читалището и защитават неговите интереси.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lastRenderedPageBreak/>
        <w:t>Чл. 8. Членовете на читалището са: индивидуални, колективни и почетни.индивидуалните членове на читалището са действителни и спомагателни.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>Чл. 9. Действителни индивидуални членове на читалището могат да бъдат всички лица, които са навършили 18 години и редовно заплащат членския си внос, определен с решение на Общото събрание на читалището.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>Чл. 10. Кандидатите за действителни индивидуални членове подават писмено заявление до Настоятелството на читалището, с което декларират, че желаят да станат членове на читалището, че познават и приемат устава и ще работят за постигането на неговите цели. Всяка една от кандидатурите се разглежда и гласува на заседание на Настоятелството с обикновено мнозинство на присъстващите на заседанието.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>Чл. 11. Приетият за действителен индивидуален член заплаща членския си внос по ред, определен от Настоятелството.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>Чл. 12. Лицата с особени заслуги към читалището се обявяват за почетни членове по решение на Общото събрание по предложение на Настоятелството или от членовете на читалището.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>Чл. 13. На лицата по предходния член Настоятелството издава специални удостоверения.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>Чл. 14. Спомагателни индивидуални членове на читалището  са всички лица, които не са навършили 18 години и работят за постигане и работят за постигане целите на читалището. Те могат да бъдат освободени от плащането на членски внос или да го заплащат в намалени размери, съобразно с решенията на Общото събрание. Спомагателните индивидуални членове на читалището нямат право да избират и да бъдат избрани в органите на ръководството на читалището.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>Чл. 15. Членовете на читалището имат право да: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 xml:space="preserve">    т. 1.  Участват в управлението на читалището.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 xml:space="preserve">    т. 2. Получават улеснен достъп до всички читалищни форми и прояви по ред, определен от Настоятелството.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 xml:space="preserve">    т. 3. Ползват с предимство културно- просветните форми на читалището.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 xml:space="preserve">    т. 4. Получават всякаква информация, относно дейността на читалището и упражняват контрол върху нея.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 xml:space="preserve">       /2/  Членовете на читалището са длъжни: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 xml:space="preserve">    т. 1. Да спазва устава на читалището и решенията на неговите членове.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 xml:space="preserve">   т. 2.  Да плащат лично и редовно членския си внос.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 xml:space="preserve">   т. 3. Да участва в дейността на читалището.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 xml:space="preserve">   т. 4. Да опазват имуществото и доброто  име на читалището , както и да не уронва неговия престиж.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>Чл. 16. При условията на чл. 11, ал. 3 от ЗНЧ в читалището могат да членуват колективни членове. Те се приемат по писмено заявление на упълномощен представител на кандидатите за колективно членство и се приемат по реда на чл. 10, ал. 2 от този устав.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>Чл. 17. Членството на читалището може да се прекрати по решение на Общото събрание, когато членът нарушава грубо устава на читалището и решенията на неговите органи, работи срещу неговите цели и интереси, или му е причинил значителни вреди.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>Чл. 18. Членството в читалището се прекратява и по желание на самия член, с писмено известие до настоятелството, както и с неговата смърт, както и при прекратяване или преобразуване на колективен член.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>Чл. 19. Общото събрание може да отмени решение на настоятелството, с което е отказано на дадено лице членство в читалището. В този случай кандидата за членство се смята приет за член от момента на вземането на решението за член от момента на вземането на решението за отказа от Настоятелството.</w:t>
      </w:r>
    </w:p>
    <w:p w:rsidR="00570CC1" w:rsidRDefault="00570CC1" w:rsidP="00570CC1">
      <w:pPr>
        <w:jc w:val="both"/>
        <w:rPr>
          <w:lang w:val="bg-BG"/>
        </w:rPr>
      </w:pPr>
    </w:p>
    <w:p w:rsidR="00570CC1" w:rsidRDefault="00570CC1" w:rsidP="00570CC1">
      <w:pPr>
        <w:jc w:val="both"/>
        <w:rPr>
          <w:lang w:val="bg-BG"/>
        </w:rPr>
      </w:pPr>
    </w:p>
    <w:p w:rsidR="00570CC1" w:rsidRDefault="00570CC1" w:rsidP="00570CC1">
      <w:pPr>
        <w:jc w:val="both"/>
        <w:outlineLvl w:val="0"/>
        <w:rPr>
          <w:u w:val="single"/>
          <w:lang w:val="bg-BG"/>
        </w:rPr>
      </w:pPr>
      <w:r>
        <w:rPr>
          <w:u w:val="single"/>
          <w:lang w:val="bg-BG"/>
        </w:rPr>
        <w:t xml:space="preserve">ГЛАВА ЧЕТВЪРТА: ОРГАНИ НА УПРАВЛЕНИЕ НА                  </w:t>
      </w:r>
    </w:p>
    <w:p w:rsidR="00570CC1" w:rsidRDefault="00570CC1" w:rsidP="00570CC1">
      <w:pPr>
        <w:jc w:val="both"/>
        <w:outlineLvl w:val="0"/>
        <w:rPr>
          <w:u w:val="single"/>
          <w:lang w:val="bg-BG"/>
        </w:rPr>
      </w:pPr>
      <w:r>
        <w:rPr>
          <w:lang w:val="bg-BG"/>
        </w:rPr>
        <w:t xml:space="preserve">                                                          </w:t>
      </w:r>
      <w:r>
        <w:rPr>
          <w:u w:val="single"/>
          <w:lang w:val="bg-BG"/>
        </w:rPr>
        <w:t xml:space="preserve"> ЧИТАЛИЩЕТО</w:t>
      </w:r>
    </w:p>
    <w:p w:rsidR="00570CC1" w:rsidRDefault="00570CC1" w:rsidP="00570CC1">
      <w:pPr>
        <w:rPr>
          <w:u w:val="single"/>
          <w:lang w:val="bg-BG"/>
        </w:rPr>
      </w:pPr>
    </w:p>
    <w:p w:rsidR="00570CC1" w:rsidRDefault="00570CC1" w:rsidP="00570CC1">
      <w:pPr>
        <w:rPr>
          <w:u w:val="single"/>
          <w:lang w:val="bg-BG"/>
        </w:rPr>
      </w:pPr>
    </w:p>
    <w:p w:rsidR="00570CC1" w:rsidRDefault="00570CC1" w:rsidP="00570CC1">
      <w:pPr>
        <w:rPr>
          <w:u w:val="single"/>
          <w:lang w:val="bg-BG"/>
        </w:rPr>
      </w:pPr>
    </w:p>
    <w:p w:rsidR="00570CC1" w:rsidRDefault="00570CC1" w:rsidP="00570CC1">
      <w:pPr>
        <w:rPr>
          <w:lang w:val="bg-BG"/>
        </w:rPr>
      </w:pPr>
      <w:r>
        <w:rPr>
          <w:lang w:val="bg-BG"/>
        </w:rPr>
        <w:t>Чл. 20. Органи за управление на читалището са:</w:t>
      </w:r>
    </w:p>
    <w:p w:rsidR="00570CC1" w:rsidRDefault="00570CC1" w:rsidP="00570CC1">
      <w:pPr>
        <w:rPr>
          <w:lang w:val="bg-BG"/>
        </w:rPr>
      </w:pPr>
      <w:r>
        <w:rPr>
          <w:lang w:val="bg-BG"/>
        </w:rPr>
        <w:t xml:space="preserve">      т. 1. Общото събрание на членовете на читалището.</w:t>
      </w:r>
    </w:p>
    <w:p w:rsidR="00570CC1" w:rsidRDefault="00570CC1" w:rsidP="00570CC1">
      <w:pPr>
        <w:rPr>
          <w:lang w:val="bg-BG"/>
        </w:rPr>
      </w:pPr>
      <w:r>
        <w:rPr>
          <w:lang w:val="bg-BG"/>
        </w:rPr>
        <w:t xml:space="preserve">    т. 2. Настоятелството.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 xml:space="preserve">    т. 3. Проверителната комисия</w:t>
      </w:r>
      <w:r>
        <w:rPr>
          <w:lang w:val="ru-RU"/>
        </w:rPr>
        <w:t>.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>Чл. 21. Общото събрание на читалище „Пробуда1927” се състои от всички членове на читалището, имащи право на глас.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 xml:space="preserve">     т. 1. Общото събрание се свиква редовно най-малко веднъж в годината по решение на Настоятелството с писмена покана, която се обявява публично най-малко седем дни преди датата на събранието. Поканата съдържа данни относно датата, мястото и часа на началото на събранието, както и неговия дневен ред. Поканата за събрание трябва да съдържа дневния ред, датата, часа и мястото на провеждането му и кой го свиква. Тя трябва да бъде получена срещу подпис или връчена не по-късно от 7 дни преди датата на провеждането. В същия срок на вратата на читалището и на други общодостъпни места в общината, където е дейността на читалището, трябва да бъде залепена поканата за събранието. 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 xml:space="preserve">      т. 2. Общото събрание се смята за законно, ако на него присъстват най-малко половината от имащите право на глас членове на читалището. При липса на кворум събранието се отлага с 1 час. Тогава събранието е законно, ако на него присъстват не по-малко от една трета от членовете при редовно общо събрание. 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>Чл. 22. Общото събрание: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 xml:space="preserve">      т. 1. Изменя и допълва устава;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 xml:space="preserve">      т. 2. Избира и освобождава членовете на Настоятелството, Проверителната комисия и Председателя;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 xml:space="preserve">       т. 3. Изключва членове на читалището;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 xml:space="preserve">       т. 4. Приема годишен отчет до 30 март на следващата година;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 xml:space="preserve">       т. 5. Приема бюджета на читалището;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 xml:space="preserve">       т. 6. Определя размера на членския внос;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 xml:space="preserve">       т. 7. Взема решение за прекратяване на читалището;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 xml:space="preserve">       т. 8. Взема решение за отнасяне до съда на незаконосъобразни действия на ръководството или отделни читалищни членове;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 xml:space="preserve">/2/  Решенията </w:t>
      </w:r>
      <w:r>
        <w:rPr>
          <w:lang w:val="ru-RU"/>
        </w:rPr>
        <w:t xml:space="preserve">на Общото събрание са </w:t>
      </w:r>
      <w:r>
        <w:rPr>
          <w:lang w:val="bg-BG"/>
        </w:rPr>
        <w:t>задължителни за другите органи на читалището.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>Чл. 23. Общото събрание може да се проведе и извънредно по предложение на една трета от действителните, колективни и почетни членове на читалището или по искане на Проверителната комисия. В тези случаи поканата се определя от тях.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>Чл. 24. Изпълнителен орган на читалището е Настоятелството, което се състои от трима членове, избрани за срок от три години без връзка помежду им.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>Чл. 25. Настоятелството има следните задължения: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 xml:space="preserve">   т. 1. Свиква Общото събрание;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 xml:space="preserve">   т. 2. Осигурява изпълнението на решенията на Общото събрание;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 xml:space="preserve">   т. 3. Подготвя и внася проект за бюджет на читалището и утвърждава щата му;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 xml:space="preserve">   т. 4. Подготвя и внася в Общото събрание отчет за дейността на читалището;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 xml:space="preserve">   т. 5. Назначава секретаря на читалището  и утвърждава длъжностната му характеристика. 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>/2/  Настоятелството взема решенията с мнозинство повече от половината на членовете си.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>/3/ В състава на настоятелството нямат право да бъдат избирани щатни служители, освен Секретаря на читалището.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>Чл. 26. Председателят на читалището е член на настоятелството и се избира за срок от три години.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>/1/ Председателят: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 xml:space="preserve">   т. 1. Организира дейността на читалището съобразна закона, устава и решенията на Общото събрание;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 xml:space="preserve">   т. 2. Представлява читалището;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 xml:space="preserve">   т. 3. Свиква и ръководи заседанията на Настоятелството и ръководи Общото събрание;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 xml:space="preserve">   т. 4. Отчита своята дейност пред Настоятелството;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 xml:space="preserve">   т. 5. Сключва и прекратява трудовите договори със служителите съобразно бюджета, съобразно бюджета на Читалището и въз основа решение на Настоятелството;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>Чл. 27. Секретарят на Читалището: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 xml:space="preserve">     т.1. Организира изпълнението на решенията на Настоятелството, включително решенията за изпълнение на бюджета;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 xml:space="preserve">    т. 2. Организира текущата основна и допълнителна дейност;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 xml:space="preserve">    т. 3. Представлява Читалището заедно и по отделно с председателя;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 xml:space="preserve"> /2/ Секретарят на читалището не може да е в роднински връзки с членовете на настоятелството и да бъде съпруг/съпруга на председателя на Читалището.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>/3/ Трудовото възнаграждение на Секретаря се определя от Настоятелството.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 xml:space="preserve">Чл. 28. Проверителната комисия се състои най-малко от трима членове, избрани за срок от три години.  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>/1/ Проверителната комисия осъществява контрол върху дейността на Настоятелството, Председателя и секретаря на Читалището по спазване на ЗНЧ, този устав и решенията на Общото събрание.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>/2/ Проверителната комисия сама определя правилата за  работния си процес.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>/3/ При констатирани нарушения, проверителната комисия уведомява Общото събрание на Читалището, а при данни за извършено престъпление и органите на прокуратурата.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>/4/ Членовете на Проверителната комисия не могат да бъдат лица, които са в трудово правни отношения с читалището или са роднини на членове на Настоятелството, на Председателя или на секретаря.</w:t>
      </w:r>
    </w:p>
    <w:p w:rsidR="00570CC1" w:rsidRDefault="00570CC1" w:rsidP="00570CC1">
      <w:pPr>
        <w:jc w:val="both"/>
        <w:rPr>
          <w:lang w:val="bg-BG"/>
        </w:rPr>
      </w:pPr>
    </w:p>
    <w:p w:rsidR="00570CC1" w:rsidRDefault="00570CC1" w:rsidP="00570CC1">
      <w:pPr>
        <w:jc w:val="both"/>
        <w:rPr>
          <w:lang w:val="bg-BG"/>
        </w:rPr>
      </w:pPr>
    </w:p>
    <w:p w:rsidR="00570CC1" w:rsidRDefault="00570CC1" w:rsidP="00570CC1">
      <w:pPr>
        <w:jc w:val="both"/>
        <w:outlineLvl w:val="0"/>
        <w:rPr>
          <w:u w:val="single"/>
          <w:lang w:val="bg-BG"/>
        </w:rPr>
      </w:pPr>
      <w:r>
        <w:rPr>
          <w:u w:val="single"/>
          <w:lang w:val="bg-BG"/>
        </w:rPr>
        <w:t>ГЛАВА ПЕТА: ИМУЩЕСТВО И ФИНАНСИРАНЕ НА ЧИТАЛИЩЕТО</w:t>
      </w:r>
    </w:p>
    <w:p w:rsidR="00570CC1" w:rsidRDefault="00570CC1" w:rsidP="00570CC1">
      <w:pPr>
        <w:jc w:val="both"/>
        <w:rPr>
          <w:u w:val="single"/>
          <w:lang w:val="bg-BG"/>
        </w:rPr>
      </w:pPr>
    </w:p>
    <w:p w:rsidR="00570CC1" w:rsidRDefault="00570CC1" w:rsidP="00570CC1">
      <w:pPr>
        <w:jc w:val="both"/>
        <w:rPr>
          <w:lang w:val="bg-BG"/>
        </w:rPr>
      </w:pP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>Чл. 29. Имуществото на читалището се състои от право на собственост и други вещни права, вземания ценни книжа и др. приходи.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>Чл. 30. Читалищата набират средства от следните източрници: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 xml:space="preserve">      т. 1. Членски внос;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 xml:space="preserve">      т. 2. Културно- просветна дейност и информационна;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 xml:space="preserve">      т. 3. Субсидия от държавните и общински бюджети;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 xml:space="preserve">      т. 4. Наеми от движимо и недвижимо имущество;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 xml:space="preserve">      т. 5. Дарения и завещания;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 xml:space="preserve">      т. 6. Други приходи;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>Чл. 31. Имуществото на читалището се използва за постигане на неговите цели.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>Чл. 32. Предложената годишна субсидия на Читалището се   разпределя съгласно механизъм  посочен в ЗНЧ.</w:t>
      </w:r>
    </w:p>
    <w:p w:rsidR="00570CC1" w:rsidRDefault="00570CC1" w:rsidP="00570CC1">
      <w:pPr>
        <w:jc w:val="both"/>
        <w:rPr>
          <w:lang w:val="bg-BG"/>
        </w:rPr>
      </w:pPr>
    </w:p>
    <w:p w:rsidR="00570CC1" w:rsidRDefault="00570CC1" w:rsidP="00570CC1">
      <w:pPr>
        <w:jc w:val="both"/>
        <w:rPr>
          <w:lang w:val="bg-BG"/>
        </w:rPr>
      </w:pPr>
    </w:p>
    <w:p w:rsidR="00570CC1" w:rsidRDefault="00570CC1" w:rsidP="00570CC1">
      <w:pPr>
        <w:jc w:val="both"/>
        <w:outlineLvl w:val="0"/>
        <w:rPr>
          <w:u w:val="single"/>
          <w:lang w:val="bg-BG"/>
        </w:rPr>
      </w:pPr>
      <w:r>
        <w:rPr>
          <w:u w:val="single"/>
          <w:lang w:val="bg-BG"/>
        </w:rPr>
        <w:t>ГЛАВА ШЕСТА: ПРЕКРАТЯВАНЕ НА ЧИТАЛИЩЕТО</w:t>
      </w:r>
    </w:p>
    <w:p w:rsidR="00570CC1" w:rsidRDefault="00570CC1" w:rsidP="00570CC1">
      <w:pPr>
        <w:jc w:val="both"/>
        <w:rPr>
          <w:u w:val="single"/>
          <w:lang w:val="bg-BG"/>
        </w:rPr>
      </w:pP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>Чл. 33. Читалището може да бъде прекратено по решение на Общото събрание, като решението се впише в регистъра на окръжния съд.То може да бъде прекратено с ликвидация или по решение на окръжния съд ако: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 xml:space="preserve">     т. 1. Дейността му противоречи на закона, устава и добрите нрави;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 xml:space="preserve">     т.2. Имуществото не се използва според целите и дейността на читалището;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 xml:space="preserve">     т. 3. Налице е трайна невъзможност читалището да действа или не развива дейност за период две години.</w:t>
      </w:r>
    </w:p>
    <w:p w:rsidR="00570CC1" w:rsidRDefault="00570CC1" w:rsidP="00570CC1">
      <w:pPr>
        <w:jc w:val="both"/>
        <w:rPr>
          <w:lang w:val="bg-BG"/>
        </w:rPr>
      </w:pPr>
    </w:p>
    <w:p w:rsidR="00570CC1" w:rsidRDefault="00570CC1" w:rsidP="00570CC1">
      <w:pPr>
        <w:jc w:val="both"/>
        <w:outlineLvl w:val="0"/>
        <w:rPr>
          <w:u w:val="single"/>
          <w:lang w:val="bg-BG"/>
        </w:rPr>
      </w:pPr>
      <w:r>
        <w:rPr>
          <w:u w:val="single"/>
          <w:lang w:val="bg-BG"/>
        </w:rPr>
        <w:t>ГЛАВА СЕДМА: ЗАКЛЮЧИТЕЛНИ РАЗПОРЕДБИ</w:t>
      </w:r>
    </w:p>
    <w:p w:rsidR="00570CC1" w:rsidRDefault="00570CC1" w:rsidP="00570CC1">
      <w:pPr>
        <w:jc w:val="both"/>
        <w:rPr>
          <w:u w:val="single"/>
          <w:lang w:val="bg-BG"/>
        </w:rPr>
      </w:pP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>Чл. 34. Читалищното настоятелство изготвя годишния отчет за приходите и разходите, който се приема от Общото събрание.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>Чл. 35. Председателят на читалището ежегодно в срок до 10 ноември представя на Кмета на Община Карлово предложения за своята дейност през следващата година.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>Чл. 36./1/Общински съвет - Карлово приема годишна програма, относно задачите, които се възлагат на читалището в съответната Община.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 xml:space="preserve">/2/ Задачите по ал. 1. се изпълняват от Читалището въз основа на договор, сключен с Кмета на Община Карлово. 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>/3/ Председателят на читалището представя до 30 март всяка година пред Кмета на Община Карлово и Общински съвет – Карлово доклад за изпълнението на възложените му общински задачи и за изразходваните от бюджета средства през предходната година.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>Чл. 37. Читалището има свой кръгъл печат с надписи: Народно читалищ</w:t>
      </w:r>
      <w:r>
        <w:t>e”</w:t>
      </w:r>
      <w:r>
        <w:rPr>
          <w:lang w:val="bg-BG"/>
        </w:rPr>
        <w:t>Пробуда1927”, с. Хр.Даново,по средата с разтворена книга и слънце.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>Чл. 38. Празникът на читалището е 27 юли – Ден от рождението на Хр.Г.Данов.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>Чл. 39. Читалището има право, съгласно чл. 4б., т. 3. да кандидатства по проектите от международните дарителски програми.</w:t>
      </w:r>
    </w:p>
    <w:p w:rsidR="00570CC1" w:rsidRDefault="00570CC1" w:rsidP="00570CC1">
      <w:pPr>
        <w:jc w:val="both"/>
        <w:rPr>
          <w:lang w:val="bg-BG"/>
        </w:rPr>
      </w:pPr>
      <w:r>
        <w:rPr>
          <w:lang w:val="bg-BG"/>
        </w:rPr>
        <w:t>Чл. 40. За всички неуредени в този устав правни отношения се прилага ЗНЧ и действащите нормативни актове на българското законодателство.</w:t>
      </w:r>
    </w:p>
    <w:p w:rsidR="00570CC1" w:rsidRDefault="00570CC1" w:rsidP="00570CC1">
      <w:pPr>
        <w:jc w:val="both"/>
      </w:pPr>
      <w:r>
        <w:rPr>
          <w:lang w:val="bg-BG"/>
        </w:rPr>
        <w:t xml:space="preserve">Чл. 41. Настоящият устав е приет на заседание на Общото събрание, състояло се на </w:t>
      </w:r>
      <w:r>
        <w:t>28.04.2022</w:t>
      </w:r>
      <w:r>
        <w:rPr>
          <w:lang w:val="bg-BG"/>
        </w:rPr>
        <w:t>год./дата на заседанието/.</w:t>
      </w:r>
    </w:p>
    <w:p w:rsidR="00570CC1" w:rsidRDefault="00570CC1" w:rsidP="00570CC1">
      <w:pPr>
        <w:jc w:val="both"/>
      </w:pPr>
    </w:p>
    <w:p w:rsidR="00D375F0" w:rsidRDefault="00D375F0"/>
    <w:sectPr w:rsidR="00D375F0" w:rsidSect="00D3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570CC1"/>
    <w:rsid w:val="002F21AA"/>
    <w:rsid w:val="00570CC1"/>
    <w:rsid w:val="00D375F0"/>
    <w:rsid w:val="00FA1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1905</Words>
  <Characters>10862</Characters>
  <Application>Microsoft Office Word</Application>
  <DocSecurity>0</DocSecurity>
  <Lines>90</Lines>
  <Paragraphs>25</Paragraphs>
  <ScaleCrop>false</ScaleCrop>
  <Company/>
  <LinksUpToDate>false</LinksUpToDate>
  <CharactersWithSpaces>12742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2022-06-06T11:36:00Z</cp:lastPrinted>
  <dcterms:created xsi:type="dcterms:W3CDTF">2024-01-16T14:13:00Z</dcterms:created>
  <dcterms:modified xsi:type="dcterms:W3CDTF">2024-01-16T14:13:00Z</dcterms:modified>
</cp:coreProperties>
</file>